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Прочитати параграф 45 (сенсорну систему рівноваги можете пропусти, або прочитати)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shd w:fill="a4c2f4" w:val="clear"/>
        </w:rPr>
      </w:pPr>
      <w:r w:rsidDel="00000000" w:rsidR="00000000" w:rsidRPr="00000000">
        <w:rPr>
          <w:shd w:fill="a4c2f4" w:val="clear"/>
          <w:rtl w:val="0"/>
        </w:rPr>
        <w:t xml:space="preserve">Переглянути відеофайл і лише тоді приступити до виконання завдань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br w:type="textWrapping"/>
        <w:t xml:space="preserve">ЗАПИТАННЯ: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Які ділянки вашої шкіри мають найбільшу чутливість-</w:t>
        <w:br w:type="textWrapping"/>
        <w:t xml:space="preserve">а які-найменшу -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 розміщений центр температурної чутливості? -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Яких температурних рецепторів найбільше у шкірі (тих, що реагують на холод чи на тепло? -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Чи здатні терморецептори до адаптації? Доведіть. -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Яку назву мають рецептори больової сенсорної системи? -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Назвіть ділянки вашого тіла, що найбільш чутливі до болю -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 розміщений вищий центр болю? -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Що таке фантомний біль?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 у вашому організмі розташовані пропріорецептори? -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